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6EAF">
      <w:pPr>
        <w:rPr>
          <w:rFonts w:hint="eastAsia" w:eastAsiaTheme="minorEastAsia"/>
          <w:lang w:eastAsia="zh-CN"/>
        </w:rPr>
      </w:pPr>
    </w:p>
    <w:p w14:paraId="55687D9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41850" cy="4599940"/>
            <wp:effectExtent l="0" t="0" r="6350" b="0"/>
            <wp:docPr id="1" name="图片 1" descr="6c711eadbc5109414a4fbf8c6cef7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711eadbc5109414a4fbf8c6cef7f1"/>
                    <pic:cNvPicPr>
                      <a:picLocks noChangeAspect="1"/>
                    </pic:cNvPicPr>
                  </pic:nvPicPr>
                  <pic:blipFill>
                    <a:blip r:embed="rId4"/>
                    <a:srcRect r="42500" b="-3253"/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45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783F0">
      <w:pPr>
        <w:rPr>
          <w:rFonts w:hint="eastAsia" w:eastAsiaTheme="minorEastAsia"/>
          <w:lang w:eastAsia="zh-CN"/>
        </w:rPr>
      </w:pPr>
    </w:p>
    <w:p w14:paraId="29175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6"/>
          <w:szCs w:val="36"/>
          <w:lang w:val="en-US" w:eastAsia="zh-CN"/>
        </w:rPr>
        <w:t>2025年8月8日，区经信局综合股股长庞海燕与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6"/>
          <w:szCs w:val="36"/>
          <w:lang w:eastAsia="zh-CN"/>
        </w:rPr>
        <w:t>李雪容委员第三次面商。</w:t>
      </w:r>
    </w:p>
    <w:p w14:paraId="6FA469FC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C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方正仿宋简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2025-09-11T06:25:40Z</dcterms:created>
  <dc:creator>Administrator</dc:creator>
  <cp:lastModifiedBy>如你所念</cp:lastModifiedBy>
  <dcterms:modified xsi:type="dcterms:W3CDTF">2025-09-11T06:44:32Z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eyJoZGlkIjoiOTU2OWY5MDkyNGI3YWY2ZDRiNjNiMDQ5ZmU2ZGY0OTEiLCJ1c2VySWQiOiIzMjI1ODg4NjQifQ==</vt:lpwstr>
  </property>
  <property fmtid="{D5CDD505-2E9C-101B-9397-08002B2CF9AE}" pid="4" name="ICV">
    <vt:lpwstr>9F72671EB9CF4361B8E81370661C47E2_12</vt:lpwstr>
  </property>
</Properties>
</file>