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lang w:val="en-US" w:eastAsia="zh-CN"/>
        </w:rPr>
      </w:pPr>
    </w:p>
    <w:p>
      <w:pPr>
        <w:pStyle w:val="6"/>
        <w:rPr>
          <w:rFonts w:hint="eastAsia"/>
          <w:lang w:val="en-US" w:eastAsia="zh-CN"/>
        </w:rPr>
      </w:pPr>
    </w:p>
    <w:p>
      <w:pPr>
        <w:adjustRightInd w:val="0"/>
        <w:snapToGrid w:val="0"/>
        <w:spacing w:line="60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恩区农函﹝20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号</w:t>
      </w:r>
    </w:p>
    <w:p>
      <w:pPr>
        <w:pStyle w:val="2"/>
        <w:rPr>
          <w:rFonts w:hint="default"/>
        </w:rPr>
      </w:pPr>
    </w:p>
    <w:p>
      <w:pPr>
        <w:pStyle w:val="7"/>
        <w:keepNext/>
        <w:keepLines/>
        <w:pageBreakBefore w:val="0"/>
        <w:widowControl w:val="0"/>
        <w:kinsoku/>
        <w:wordWrap/>
        <w:overflowPunct/>
        <w:topLinePunct w:val="0"/>
        <w:autoSpaceDE/>
        <w:autoSpaceDN/>
        <w:bidi w:val="0"/>
        <w:adjustRightInd/>
        <w:snapToGrid/>
        <w:spacing w:before="0" w:beforeLines="0" w:after="0" w:afterLines="0" w:line="576"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巴中市恩阳区农业农村局</w:t>
      </w:r>
    </w:p>
    <w:p>
      <w:pPr>
        <w:pStyle w:val="7"/>
        <w:keepNext/>
        <w:keepLines/>
        <w:pageBreakBefore w:val="0"/>
        <w:widowControl w:val="0"/>
        <w:kinsoku/>
        <w:wordWrap/>
        <w:overflowPunct/>
        <w:topLinePunct w:val="0"/>
        <w:autoSpaceDE/>
        <w:autoSpaceDN/>
        <w:bidi w:val="0"/>
        <w:adjustRightInd/>
        <w:snapToGrid/>
        <w:spacing w:before="0" w:beforeLines="0" w:after="0" w:afterLines="0" w:line="576" w:lineRule="exact"/>
        <w:jc w:val="center"/>
        <w:textAlignment w:val="auto"/>
        <w:rPr>
          <w:rFonts w:hint="eastAsia" w:ascii="方正小标宋_GBK" w:hAnsi="方正小标宋_GBK" w:eastAsia="方正小标宋_GBK" w:cs="方正小标宋_GBK"/>
          <w:b w:val="0"/>
          <w:bCs/>
          <w:spacing w:val="0"/>
          <w:sz w:val="44"/>
          <w:szCs w:val="44"/>
          <w:lang w:val="en-US" w:eastAsia="zh-CN"/>
        </w:rPr>
      </w:pPr>
      <w:r>
        <w:rPr>
          <w:rFonts w:hint="eastAsia" w:ascii="方正小标宋_GBK" w:hAnsi="方正小标宋_GBK" w:eastAsia="方正小标宋_GBK" w:cs="方正小标宋_GBK"/>
          <w:b w:val="0"/>
          <w:bCs/>
          <w:spacing w:val="0"/>
          <w:sz w:val="44"/>
          <w:szCs w:val="44"/>
          <w:lang w:eastAsia="zh-CN"/>
        </w:rPr>
        <w:t>关于区政协三届二次会议第</w:t>
      </w:r>
      <w:r>
        <w:rPr>
          <w:rFonts w:hint="eastAsia" w:ascii="方正小标宋_GBK" w:hAnsi="方正小标宋_GBK" w:eastAsia="方正小标宋_GBK" w:cs="方正小标宋_GBK"/>
          <w:b w:val="0"/>
          <w:bCs/>
          <w:spacing w:val="0"/>
          <w:sz w:val="44"/>
          <w:szCs w:val="44"/>
          <w:lang w:val="en-US" w:eastAsia="zh-CN"/>
        </w:rPr>
        <w:t>5号提案答复的函</w:t>
      </w:r>
    </w:p>
    <w:p>
      <w:pPr>
        <w:keepNext w:val="0"/>
        <w:keepLines w:val="0"/>
        <w:pageBreakBefore w:val="0"/>
        <w:kinsoku/>
        <w:wordWrap/>
        <w:overflowPunct/>
        <w:topLinePunct w:val="0"/>
        <w:autoSpaceDE/>
        <w:autoSpaceDN/>
        <w:bidi w:val="0"/>
        <w:adjustRightInd/>
        <w:snapToGrid/>
        <w:spacing w:line="576" w:lineRule="exact"/>
        <w:ind w:left="0" w:leftChars="0" w:right="0" w:rightChars="0"/>
        <w:jc w:val="center"/>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6" w:lineRule="exact"/>
        <w:ind w:left="0" w:leftChars="0" w:right="0" w:rightChars="0"/>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农工党恩阳区总支：</w:t>
      </w:r>
      <w:bookmarkStart w:id="0" w:name="_GoBack"/>
      <w:bookmarkEnd w:id="0"/>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你们提出的《关于大力发展道地药材重塑药材之乡品牌的建议》（第5号提案）已收悉，现答复如下。</w:t>
      </w:r>
    </w:p>
    <w:p>
      <w:pPr>
        <w:keepNext w:val="0"/>
        <w:keepLines w:val="0"/>
        <w:pageBreakBefore w:val="0"/>
        <w:numPr>
          <w:ilvl w:val="0"/>
          <w:numId w:val="1"/>
        </w:numPr>
        <w:kinsoku/>
        <w:wordWrap/>
        <w:overflowPunct/>
        <w:topLinePunct w:val="0"/>
        <w:autoSpaceDE/>
        <w:autoSpaceDN/>
        <w:bidi w:val="0"/>
        <w:adjustRightInd/>
        <w:snapToGrid/>
        <w:spacing w:line="576" w:lineRule="exact"/>
        <w:ind w:left="0" w:leftChars="0" w:right="0" w:rightChars="0" w:firstLine="640" w:firstLineChars="200"/>
        <w:jc w:val="left"/>
        <w:textAlignment w:val="auto"/>
        <w:rPr>
          <w:rFonts w:hint="eastAsia"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t>加强组织领导</w:t>
      </w:r>
    </w:p>
    <w:p>
      <w:pPr>
        <w:pStyle w:val="10"/>
        <w:keepNext w:val="0"/>
        <w:keepLines w:val="0"/>
        <w:pageBreakBefore w:val="0"/>
        <w:widowControl/>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成立以局长任组长，相关局属单位和科室负责人为成员</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的大力发展道地药材重塑药材之乡品牌的建议的领导小组，</w:t>
      </w:r>
      <w:r>
        <w:rPr>
          <w:rFonts w:hint="default" w:ascii="Times New Roman" w:hAnsi="Times New Roman" w:eastAsia="方正仿宋_GBK" w:cs="Times New Roman"/>
          <w:color w:val="000000" w:themeColor="text1"/>
          <w:sz w:val="32"/>
          <w:szCs w:val="32"/>
          <w14:textFill>
            <w14:solidFill>
              <w14:schemeClr w14:val="tx1"/>
            </w14:solidFill>
          </w14:textFill>
        </w:rPr>
        <w:t>负责对此项工作的组织领导、统筹协调、督查督办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制定专门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推进</w:t>
      </w:r>
      <w:r>
        <w:rPr>
          <w:rFonts w:hint="default" w:ascii="Times New Roman" w:hAnsi="Times New Roman" w:eastAsia="方正仿宋_GBK" w:cs="Times New Roman"/>
          <w:color w:val="000000" w:themeColor="text1"/>
          <w:sz w:val="32"/>
          <w:szCs w:val="32"/>
          <w14:textFill>
            <w14:solidFill>
              <w14:schemeClr w14:val="tx1"/>
            </w14:solidFill>
          </w14:textFill>
        </w:rPr>
        <w:t>方案，细化时间接点，明确落实责任，定期汇报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发展道地药材重塑药材之乡品牌的进度</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10"/>
        <w:keepNext w:val="0"/>
        <w:keepLines w:val="0"/>
        <w:pageBreakBefore w:val="0"/>
        <w:widowControl/>
        <w:numPr>
          <w:ilvl w:val="0"/>
          <w:numId w:val="1"/>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pPr>
      <w:r>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t>关于现状</w:t>
      </w:r>
      <w:r>
        <w:rPr>
          <w:rFonts w:hint="eastAsia"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t>方</w:t>
      </w:r>
      <w:r>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t>面</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sectPr>
          <w:pgSz w:w="11906" w:h="16838"/>
          <w:pgMar w:top="2098" w:right="1474" w:bottom="1984" w:left="1588" w:header="851" w:footer="992" w:gutter="0"/>
          <w:pgNumType w:fmt="decimal"/>
          <w:cols w:space="425" w:num="1"/>
          <w:docGrid w:type="lines" w:linePitch="312" w:charSpace="0"/>
        </w:sect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截至目前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，我区在地中药材种植面积共计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约2.82万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亩；其中黄精</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444.8亩、川佛手</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978.8亩、川明参</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817.5亩，其</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中药材3987.7亩。培育了渔溪镇中药材专业合作社等国家级示范合作社2家，巴中市亿洋中药材种植专业合作社等省级示范合作社1家，巴中市恩阳区慈源种植专业合作社等市级示范合作社</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5家，巴中市恩阳区高峰种植农民专业合作社等区级示范合作社8家，中药材相关的市级龙头企业7家。</w:t>
      </w:r>
    </w:p>
    <w:p>
      <w:pPr>
        <w:pStyle w:val="10"/>
        <w:keepNext w:val="0"/>
        <w:keepLines w:val="0"/>
        <w:pageBreakBefore w:val="0"/>
        <w:widowControl/>
        <w:numPr>
          <w:ilvl w:val="0"/>
          <w:numId w:val="1"/>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pPr>
      <w:r>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t>关于存在的问题</w:t>
      </w:r>
      <w:r>
        <w:rPr>
          <w:rFonts w:hint="eastAsia"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t>方</w:t>
      </w:r>
      <w:r>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t>面</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我区确实存在中药材企业总体规模小、覆盖率低、发展能力弱、聚集效益有限，大部分道地药材都处于粗加工阶段和市场建设进度滞后、品牌意识欠缺等问题。我区也深知这些问题是发展道地药材重塑药材之乡品牌的薄弱环节，纠其根本原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未重视生态资源禀赋推进。以前渔溪、九镇根据天然的地理和人才优势构建巴中地区最大的道地药材交易市场，但随着政策和市场需求的变动，限制了道地药材的发展，逐渐退出了药材市场的舞台。</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时间限制。道地药材虽然一直在规划，但真正引起重视，重点扶持是在近两年，中药企业、产业链现如今就如新生婴儿一般，初具规模，要想形成市场集聚效益还需要时间的打磨。</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缺乏精深加工龙头企业。我区道地药材目前仍处于原料供给地的发展状态，未引进和培育创新研发能力强的龙头企业来带动本地道地药材的发展，造成经济效益弱，农业产业化建设激情低的不良态势，大大阻碍了道地药材的发展。</w:t>
      </w:r>
    </w:p>
    <w:p>
      <w:pPr>
        <w:pStyle w:val="10"/>
        <w:keepNext w:val="0"/>
        <w:keepLines w:val="0"/>
        <w:pageBreakBefore w:val="0"/>
        <w:widowControl/>
        <w:numPr>
          <w:ilvl w:val="0"/>
          <w:numId w:val="1"/>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pPr>
      <w:r>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t>关于建议方面</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关于加强龙头建设方面</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龙头企业的发展确实影响我区道地药材的发展潜力，我区也深刻认识到它的不可或缺性，为保障道地药材能够在市场上站稳脚跟做出以下努力：</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招商引资。力争短时间内引进1家以上有着较大影响力的中药材下游企业，将百顺药业培优为省级龙头企业、明阳镇凤翔种植专业合作社培优为省级示范专业合作社，园区内平均每个村民小组培育1个以上家庭农场，其余各镇（街道）至少培育1家以上的中药材专业合作社。</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回引创业。充分利用我区开展的各种活动展示道地药材、优质粮油、有机果蔬、生态畜禽等多种特色农业产业，吸引在外务工的精英人才回乡创业，推动我区特色农业产业发展。</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政策支持。出台扶持政策，引导项目、资金、人才向龙头企业和道地药材产业发展壮大，支持龙头企业、集体经济组织、农业专合社、家庭农场、种植大户发展道地药材产业，引导社会资本有序投入道地药材产业发展，增加投入总量，提升投入实效。</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强化科技支撑。为保障我区优势品种的种植和精深加工研发力度，我区与哈工大、农大签订了合作合同，建立了苗圃基地和“院士专家工作站”，培优选育新品种，研发中药材种子种苗繁育、创新栽培新模式、提高中药材粗加工、中药养生保健和食疗药膳技术工艺。</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lang w:val="en-US" w:eastAsia="zh-CN"/>
          <w14:textFill>
            <w14:solidFill>
              <w14:schemeClr w14:val="tx1"/>
            </w14:solidFill>
          </w14:textFill>
        </w:rPr>
        <w:t>关于做深产品加工方面</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76" w:lineRule="exact"/>
        <w:ind w:left="0" w:leftChars="0" w:right="0" w:rightChars="0" w:firstLine="643"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开展精准招商，引进产业关联度高、创新和研发能力强的现代化中药材加工龙头企业，落户柳林食品工业园，鼓励和支持本地食品加工行业进行中药材生产与销售，充分发挥中药材药食同源的功效，引导本地医药制品行业进行中药材开发，推动中药材向精深化、特色化、多样化方向转变。</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积极开展“三品一标”和有机农产品认证，建立健全食品安全追溯体系;支持各类农业经营主体就近就地建设一批商品化处理设施、烘干冷链物流设施、配送中心和产地批发市场，提升“恩阳产”品质。</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lang w:val="en-US" w:eastAsia="zh-CN"/>
          <w14:textFill>
            <w14:solidFill>
              <w14:schemeClr w14:val="tx1"/>
            </w14:solidFill>
          </w14:textFill>
        </w:rPr>
        <w:t>关于加快市场建设方面</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依托省中医药科学院、省农科院等科研院校，加强与市内专家服务团队对接协作，组建区级专家团队。各镇(街道)农业服务中心要配备1名技术专干从事中药材技术服务，中药材产业重点村培育3名以上懂技术、会经营的农民技术员，建成村级技术服务团队。区卫健局要引导本地药材进本地加工企业、重点药企制剂饮片进本地药房医院，实现药企需求、基地种植、药农利益一体化发展。区商务局、区投促局要对接省内外中药材专业市场、中医药企业等，建立稳定的销售渠道，积极组织中药材产品参加西博会、农博会、秦巴农洽会、丰收节、农耕文化展演等重大展示展销活动。大力推进电子商务交易平台建设，同步推进直播带货，为道地药材的销售提供系统服务。</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lang w:val="en-US" w:eastAsia="zh-CN"/>
          <w14:textFill>
            <w14:solidFill>
              <w14:schemeClr w14:val="tx1"/>
            </w14:solidFill>
          </w14:textFill>
        </w:rPr>
        <w:t>关于推进品牌塑造方面</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76" w:lineRule="exact"/>
        <w:ind w:left="0" w:leftChars="0" w:right="0" w:rightChars="0" w:firstLine="643"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力开展绿色、有机、地理标志农产品认证，到2025年达到60个，持续抓好“三品一标”工作;支持各类经营主体创立企业品牌、产品品牌,积极参加展示展销活动，打造一批优质农产品品牌;全面推行食用农产品达标合格证、农产品质量安全追潮与农业农村重大创建认定、农业品牌推选、农产品认证、农业展会等“四挂钩”制度;依托线上线下各类展会、产销对接活动，加大农业品牌宣传推介力度，创响“恩阳产”品牌。</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因地制宜发展乡村旅游、休闲农业、森林康养、文化体验等新产业新业态。推进产业园区+田园景区+新型社区“三区同建”，建设一批巴山田园综合体。以现代农业园区、美丽宜居乡村为载体，建设一批设施完备、功能多样的休闲观光园区、康养基地。改造提升一批农业主题公园、美丽休闲乡村，争创资源独特、环境优良、设施完备、业态丰富的休闲农业重点县。挖掘农村生产生活遗产、非物质文化遗产资源，申报中国重要农业文化遗产。到2025年，建成美丽休闲乡村3个、农业主题公园2个，打造精品乡村旅游路线和景观道路1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感谢您对我们工作的支持</w:t>
      </w:r>
      <w:r>
        <w:rPr>
          <w:rFonts w:hint="default"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关心，欢迎提出更多宝贵</w:t>
      </w:r>
      <w:r>
        <w:rPr>
          <w:rFonts w:hint="default" w:ascii="Times New Roman" w:hAnsi="Times New Roman" w:eastAsia="方正仿宋_GBK" w:cs="Times New Roman"/>
          <w:color w:val="000000"/>
          <w:sz w:val="32"/>
          <w:szCs w:val="32"/>
          <w:lang w:eastAsia="zh-CN"/>
        </w:rPr>
        <w:t>意见</w:t>
      </w:r>
      <w:r>
        <w:rPr>
          <w:rFonts w:hint="default" w:ascii="Times New Roman" w:hAnsi="Times New Roman" w:eastAsia="方正仿宋_GBK" w:cs="Times New Roman"/>
          <w:color w:val="000000"/>
          <w:sz w:val="32"/>
          <w:szCs w:val="32"/>
        </w:rPr>
        <w:t>。</w:t>
      </w:r>
    </w:p>
    <w:p>
      <w:pPr>
        <w:pStyle w:val="5"/>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000000"/>
          <w:sz w:val="32"/>
          <w:szCs w:val="32"/>
        </w:rPr>
      </w:pPr>
    </w:p>
    <w:p>
      <w:pPr>
        <w:pStyle w:val="6"/>
        <w:keepNext w:val="0"/>
        <w:keepLines w:val="0"/>
        <w:pageBreakBefore w:val="0"/>
        <w:kinsoku/>
        <w:wordWrap/>
        <w:overflowPunct/>
        <w:topLinePunct w:val="0"/>
        <w:autoSpaceDE/>
        <w:autoSpaceDN/>
        <w:bidi w:val="0"/>
        <w:adjustRightInd/>
        <w:snapToGrid/>
        <w:spacing w:line="576"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巴中市恩阳区农业农村局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11</w:t>
      </w:r>
      <w:r>
        <w:rPr>
          <w:rFonts w:hint="default" w:ascii="Times New Roman" w:hAnsi="Times New Roman" w:eastAsia="方正仿宋_GBK" w:cs="Times New Roman"/>
          <w:color w:val="000000"/>
          <w:sz w:val="32"/>
          <w:szCs w:val="32"/>
        </w:rPr>
        <w:t>日</w:t>
      </w:r>
    </w:p>
    <w:p>
      <w:pPr>
        <w:pStyle w:val="4"/>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val="en-US" w:eastAsia="zh-CN"/>
        </w:rPr>
      </w:pPr>
    </w:p>
    <w:p>
      <w:pPr>
        <w:pStyle w:val="5"/>
        <w:keepNext w:val="0"/>
        <w:keepLines w:val="0"/>
        <w:pageBreakBefore w:val="0"/>
        <w:kinsoku/>
        <w:wordWrap/>
        <w:overflowPunct/>
        <w:topLinePunct w:val="0"/>
        <w:autoSpaceDE/>
        <w:autoSpaceDN/>
        <w:bidi w:val="0"/>
        <w:adjustRightInd/>
        <w:snapToGrid/>
        <w:spacing w:line="576" w:lineRule="exact"/>
        <w:textAlignment w:val="auto"/>
        <w:rPr>
          <w:rFonts w:hint="default"/>
          <w:lang w:val="en-US" w:eastAsia="zh-CN"/>
        </w:rPr>
      </w:pPr>
    </w:p>
    <w:p>
      <w:pPr>
        <w:pStyle w:val="4"/>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eastAsia="zh-CN"/>
        </w:rPr>
        <w:t>联系人：张恒；联系电话：</w:t>
      </w:r>
      <w:r>
        <w:rPr>
          <w:rFonts w:hint="default" w:ascii="Times New Roman" w:hAnsi="Times New Roman" w:eastAsia="方正仿宋_GBK" w:cs="Times New Roman"/>
          <w:color w:val="000000"/>
          <w:sz w:val="32"/>
          <w:szCs w:val="32"/>
          <w:lang w:val="en-US" w:eastAsia="zh-CN"/>
        </w:rPr>
        <w:t>15282719317）</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76" w:lineRule="exact"/>
        <w:ind w:right="0" w:rightChars="0"/>
        <w:jc w:val="both"/>
        <w:textAlignment w:val="auto"/>
        <w:rPr>
          <w:rFonts w:hint="default" w:ascii="方正黑体_GBK" w:hAnsi="方正黑体_GBK" w:eastAsia="方正黑体_GBK" w:cs="方正黑体_GBK"/>
          <w:color w:val="000000" w:themeColor="text1"/>
          <w:kern w:val="0"/>
          <w:sz w:val="32"/>
          <w:szCs w:val="32"/>
          <w:lang w:val="en-US" w:eastAsia="zh-CN" w:bidi="ar"/>
          <w14:textFill>
            <w14:solidFill>
              <w14:schemeClr w14:val="tx1"/>
            </w14:solidFill>
          </w14:textFill>
        </w:rPr>
        <w:sectPr>
          <w:footerReference r:id="rId3" w:type="default"/>
          <w:pgSz w:w="11906" w:h="16838"/>
          <w:pgMar w:top="2098" w:right="1474" w:bottom="1984" w:left="1588" w:header="851" w:footer="992" w:gutter="0"/>
          <w:pgNumType w:fmt="decimal" w:start="2"/>
          <w:cols w:space="425" w:num="1"/>
          <w:docGrid w:type="lines" w:linePitch="312" w:charSpace="0"/>
        </w:sectPr>
      </w:pPr>
    </w:p>
    <w:p>
      <w:pPr>
        <w:pStyle w:val="6"/>
        <w:pageBreakBefore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38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抄送：</w:t>
      </w:r>
      <w:r>
        <w:rPr>
          <w:rFonts w:hint="eastAsia" w:ascii="Times New Roman" w:hAnsi="Times New Roman" w:eastAsia="方正仿宋_GBK" w:cs="Times New Roman"/>
          <w:sz w:val="32"/>
          <w:szCs w:val="32"/>
          <w:lang w:val="en-US" w:eastAsia="zh-CN"/>
        </w:rPr>
        <w:t>区政协提案委</w:t>
      </w:r>
      <w:r>
        <w:rPr>
          <w:rFonts w:hint="default" w:ascii="Times New Roman" w:hAnsi="Times New Roman" w:eastAsia="方正仿宋_GBK" w:cs="Times New Roman"/>
          <w:sz w:val="32"/>
          <w:szCs w:val="32"/>
          <w:lang w:val="en-US" w:eastAsia="zh-CN"/>
        </w:rPr>
        <w:t>，区政府办，区目标绩效办</w:t>
      </w:r>
    </w:p>
    <w:sectPr>
      <w:footerReference r:id="rId4" w:type="default"/>
      <w:pgSz w:w="11906" w:h="16838"/>
      <w:pgMar w:top="2098" w:right="1531" w:bottom="1814" w:left="1531"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59264;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5yTcNQAAAAI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8"/>
                      <w:rPr>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C30CB"/>
    <w:multiLevelType w:val="singleLevel"/>
    <w:tmpl w:val="04DC30CB"/>
    <w:lvl w:ilvl="0" w:tentative="0">
      <w:start w:val="1"/>
      <w:numFmt w:val="chineseCounting"/>
      <w:suff w:val="nothing"/>
      <w:lvlText w:val="（%1）"/>
      <w:lvlJc w:val="left"/>
      <w:rPr>
        <w:rFonts w:hint="eastAsia"/>
      </w:rPr>
    </w:lvl>
  </w:abstractNum>
  <w:abstractNum w:abstractNumId="1">
    <w:nsid w:val="1CFC7863"/>
    <w:multiLevelType w:val="singleLevel"/>
    <w:tmpl w:val="1CFC786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iNWZkYTU4ZmU1NDY2MTJmOTdkMmYzYTQxNDIzNTkifQ=="/>
  </w:docVars>
  <w:rsids>
    <w:rsidRoot w:val="00000000"/>
    <w:rsid w:val="12FA7570"/>
    <w:rsid w:val="168455E3"/>
    <w:rsid w:val="22D27B05"/>
    <w:rsid w:val="41B11660"/>
    <w:rsid w:val="43116574"/>
    <w:rsid w:val="4DB95860"/>
    <w:rsid w:val="57044FDD"/>
    <w:rsid w:val="58A3271B"/>
    <w:rsid w:val="5AD71AE5"/>
    <w:rsid w:val="5F0E0117"/>
    <w:rsid w:val="64001524"/>
    <w:rsid w:val="6C6559E2"/>
    <w:rsid w:val="6CCB2C96"/>
    <w:rsid w:val="6DE813B2"/>
    <w:rsid w:val="6FCE7B7A"/>
    <w:rsid w:val="71B0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ind w:firstLine="420" w:firstLineChars="200"/>
    </w:pPr>
  </w:style>
  <w:style w:type="paragraph" w:styleId="3">
    <w:name w:val="Body Text Indent"/>
    <w:basedOn w:val="1"/>
    <w:qFormat/>
    <w:uiPriority w:val="99"/>
    <w:pPr>
      <w:ind w:left="420" w:leftChars="200"/>
    </w:pPr>
  </w:style>
  <w:style w:type="paragraph" w:styleId="4">
    <w:name w:val="Body Text First Indent"/>
    <w:basedOn w:val="5"/>
    <w:next w:val="5"/>
    <w:qFormat/>
    <w:uiPriority w:val="99"/>
    <w:pPr>
      <w:ind w:firstLine="482" w:firstLineChars="200"/>
    </w:pPr>
    <w:rPr>
      <w:rFonts w:ascii="Times New Roman" w:hAnsi="Times New Roman"/>
    </w:rPr>
  </w:style>
  <w:style w:type="paragraph" w:styleId="5">
    <w:name w:val="Body Text"/>
    <w:basedOn w:val="1"/>
    <w:next w:val="6"/>
    <w:qFormat/>
    <w:uiPriority w:val="99"/>
    <w:rPr>
      <w:szCs w:val="20"/>
    </w:rPr>
  </w:style>
  <w:style w:type="paragraph" w:customStyle="1" w:styleId="6">
    <w:name w:val="正文首行缩进1"/>
    <w:basedOn w:val="5"/>
    <w:qFormat/>
    <w:uiPriority w:val="99"/>
    <w:pPr>
      <w:ind w:firstLine="420" w:firstLineChars="1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2351</Words>
  <Characters>2402</Characters>
  <Lines>0</Lines>
  <Paragraphs>0</Paragraphs>
  <TotalTime>11</TotalTime>
  <ScaleCrop>false</ScaleCrop>
  <LinksUpToDate>false</LinksUpToDate>
  <CharactersWithSpaces>2419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2022-06-09T03:17:00Z</dcterms:created>
  <dc:creator>Administrator</dc:creator>
  <cp:lastModifiedBy>走心 小迷妹</cp:lastModifiedBy>
  <cp:lastPrinted>2022-08-12T01:12:05Z</cp:lastPrinted>
  <dcterms:modified xsi:type="dcterms:W3CDTF">2022-08-12T01:12:32Z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216B861C9B00455E86EA8B6151BD16B9</vt:lpwstr>
  </property>
</Properties>
</file>