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right="0"/>
        <w:jc w:val="right"/>
        <w:textAlignment w:val="auto"/>
        <w:rPr>
          <w:rFonts w:hint="default" w:ascii="Times New Roman" w:hAnsi="Times New Roman" w:eastAsia="方正黑体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A类</w:t>
      </w:r>
    </w:p>
    <w:p>
      <w:pPr>
        <w:jc w:val="center"/>
        <w:rPr>
          <w:rFonts w:hint="default" w:ascii="Times New Roman" w:hAnsi="Times New Roman" w:eastAsia="方正大标宋简体" w:cs="Times New Roman"/>
          <w:color w:val="FF0000"/>
          <w:w w:val="66"/>
          <w:sz w:val="120"/>
          <w:szCs w:val="120"/>
        </w:rPr>
      </w:pPr>
      <w:r>
        <w:rPr>
          <w:rFonts w:hint="default" w:ascii="Times New Roman" w:hAnsi="Times New Roman" w:eastAsia="方正大标宋简体" w:cs="Times New Roman"/>
          <w:color w:val="FF0000"/>
          <w:w w:val="66"/>
          <w:sz w:val="120"/>
          <w:szCs w:val="120"/>
        </w:rPr>
        <w:t>巴中市恩阳区民政局（函）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恩民政函〔20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43180</wp:posOffset>
                </wp:positionV>
                <wp:extent cx="5467350" cy="0"/>
                <wp:effectExtent l="0" t="12700" r="0" b="1587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.15pt;margin-top:3.4pt;height:0pt;width:430.5pt;z-index:251659264;mso-width-relative:page;mso-height-relative:page;" filled="f" stroked="t" coordsize="21600,21600" o:gfxdata="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o6oQv9QAAAAIAQAADwAAAAAAAAABACAAAAAiAAAAZHJzL2Rvd25yZXYueG1sUEsBAhQA&#10;FAAAAAgAh07iQJr2mm/2AQAA5QMAAA4AAAAAAAAAAQAgAAAAIwEAAGRycy9lMm9Eb2MueG1sUEsF&#10;BgAAAAAGAAYAWQEAAIs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巴中市恩阳区民政局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w w:val="98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w w:val="98"/>
          <w:sz w:val="44"/>
          <w:szCs w:val="44"/>
          <w:lang w:val="en-US" w:eastAsia="zh-CN"/>
        </w:rPr>
        <w:t>关于区政协二届七次会议第13号提案答复的函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w w:val="9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w w:val="9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w w:val="98"/>
          <w:sz w:val="32"/>
          <w:szCs w:val="32"/>
          <w:lang w:val="en-US" w:eastAsia="zh-CN"/>
        </w:rPr>
        <w:t>杜娟委员：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2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w w:val="98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w w:val="98"/>
          <w:sz w:val="32"/>
          <w:szCs w:val="32"/>
          <w:lang w:val="en-US" w:eastAsia="zh-CN"/>
        </w:rPr>
        <w:t>您提出的《关于加快发展</w:t>
      </w:r>
      <w:bookmarkStart w:id="0" w:name="OLE_LINK2"/>
      <w:r>
        <w:rPr>
          <w:rFonts w:hint="default" w:ascii="Times New Roman" w:hAnsi="Times New Roman" w:eastAsia="方正仿宋_GBK" w:cs="Times New Roman"/>
          <w:b w:val="0"/>
          <w:bCs w:val="0"/>
          <w:w w:val="98"/>
          <w:sz w:val="32"/>
          <w:szCs w:val="32"/>
          <w:lang w:val="en-US" w:eastAsia="zh-CN"/>
        </w:rPr>
        <w:t>健康养老服务工作</w:t>
      </w:r>
      <w:bookmarkEnd w:id="0"/>
      <w:r>
        <w:rPr>
          <w:rFonts w:hint="default" w:ascii="Times New Roman" w:hAnsi="Times New Roman" w:eastAsia="方正仿宋_GBK" w:cs="Times New Roman"/>
          <w:b w:val="0"/>
          <w:bCs w:val="0"/>
          <w:w w:val="98"/>
          <w:sz w:val="32"/>
          <w:szCs w:val="32"/>
          <w:lang w:val="en-US" w:eastAsia="zh-CN"/>
        </w:rPr>
        <w:t>的建议》（第13号提案）收悉，现答复如下：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8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恩阳区辖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8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18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8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个镇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8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8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街道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8"/>
          <w:sz w:val="32"/>
          <w:szCs w:val="32"/>
          <w:u w:val="none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8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8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309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8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个村（社区），总人口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8"/>
          <w:sz w:val="32"/>
          <w:szCs w:val="32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65万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8"/>
          <w:sz w:val="32"/>
          <w:szCs w:val="32"/>
          <w:u w:val="none"/>
          <w:shd w:val="clear" w:fill="FFFFFF"/>
          <w14:textFill>
            <w14:solidFill>
              <w14:schemeClr w14:val="tx1"/>
            </w14:solidFill>
          </w14:textFill>
        </w:rPr>
        <w:t>人。其中60岁以上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8"/>
          <w:sz w:val="32"/>
          <w:szCs w:val="3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老人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8"/>
          <w:sz w:val="32"/>
          <w:szCs w:val="32"/>
          <w:highlight w:val="none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130876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8"/>
          <w:sz w:val="32"/>
          <w:szCs w:val="32"/>
          <w:highlight w:val="none"/>
          <w:u w:val="none"/>
          <w:shd w:val="clear" w:fill="FFFFFF"/>
          <w14:textFill>
            <w14:solidFill>
              <w14:schemeClr w14:val="tx1"/>
            </w14:solidFill>
          </w14:textFill>
        </w:rPr>
        <w:t>人，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8"/>
          <w:sz w:val="32"/>
          <w:szCs w:val="32"/>
          <w:highlight w:val="none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80岁以上高龄老人11604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人，百岁老人48人。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约占</w:t>
      </w:r>
      <w:bookmarkStart w:id="4" w:name="_GoBack"/>
      <w:bookmarkEnd w:id="4"/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全区总人口的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%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；预计到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2030年全区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老龄化程度占比达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27%，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老年人群体呈现基数大、增速快、寿龄高、空巢多等特点。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全区</w:t>
      </w:r>
      <w:r>
        <w:rPr>
          <w:rFonts w:hint="eastAsia" w:ascii="方正楷体_GBK" w:hAnsi="方正楷体_GBK" w:eastAsia="方正楷体_GBK" w:cs="方正楷体_GBK"/>
          <w:b w:val="0"/>
          <w:bCs w:val="0"/>
          <w:w w:val="98"/>
          <w:sz w:val="32"/>
          <w:szCs w:val="32"/>
          <w:lang w:val="en-US" w:eastAsia="zh-CN"/>
        </w:rPr>
        <w:t>健康养老服务工作的基本思路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认真落实习近平总书记关于养老服务工作重要指示精神，紧紧把握国家实施乡村振兴战略、积极应对人口老龄化战略，以促进城乡基本养老服务均等化为着力点，以筑牢底线补齐短板为突破口，推进城乡养老服务统筹发展，争取到2025年基本建立城乡融合发展的基本养老服务制度，形成布局完善、功能互补、统筹衔接的中心城区、各片区、镇（街道）、村（居）四级养老服务网络，各类养老床位规模达到5000张，每千名老人拥有养老床位40张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其中机构护理型床位数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不低于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城市社区养老服务设施覆盖率达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%以上，农村社区（村居）覆盖率达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%以上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失能、失智老人平均养老服务覆盖率达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%以上，其中城区覆盖率达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85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%，中心场镇不低于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基本满足城乡特困人员、困境老人、失能（智）老人、重度残疾老人养老需求。城镇普惠养老蓬勃发展，有力促进养老服务业和养老产业转型升级，加快聚集城市人气、促进养老健康消费。基本构建居家社区机构相协调、医养康养相结合的城乡养老服务体系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 xml:space="preserve">重点举措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19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color w:val="000000"/>
          <w:spacing w:val="-6"/>
          <w:kern w:val="0"/>
          <w:sz w:val="32"/>
          <w:szCs w:val="32"/>
        </w:rPr>
        <w:t>统筹</w:t>
      </w:r>
      <w:r>
        <w:rPr>
          <w:rFonts w:hint="default" w:ascii="Times New Roman" w:hAnsi="Times New Roman" w:eastAsia="方正仿宋_GBK" w:cs="Times New Roman"/>
          <w:b/>
          <w:bCs/>
          <w:spacing w:val="-6"/>
          <w:sz w:val="32"/>
          <w:szCs w:val="32"/>
          <w:lang w:val="en-US" w:eastAsia="zh-CN"/>
        </w:rPr>
        <w:t>推进</w:t>
      </w:r>
      <w:r>
        <w:rPr>
          <w:rFonts w:hint="default" w:ascii="Times New Roman" w:hAnsi="Times New Roman" w:eastAsia="方正仿宋_GBK" w:cs="Times New Roman"/>
          <w:b/>
          <w:color w:val="000000"/>
          <w:spacing w:val="-6"/>
          <w:kern w:val="0"/>
          <w:sz w:val="32"/>
          <w:szCs w:val="32"/>
        </w:rPr>
        <w:t>城乡</w:t>
      </w:r>
      <w:r>
        <w:rPr>
          <w:rFonts w:hint="default" w:ascii="Times New Roman" w:hAnsi="Times New Roman" w:eastAsia="方正仿宋_GBK" w:cs="Times New Roman"/>
          <w:b/>
          <w:bCs/>
          <w:spacing w:val="-6"/>
          <w:sz w:val="32"/>
          <w:szCs w:val="32"/>
          <w:lang w:val="en-US" w:eastAsia="zh-CN"/>
        </w:rPr>
        <w:t>养老服务体系建设、</w:t>
      </w:r>
      <w:r>
        <w:rPr>
          <w:rFonts w:hint="default" w:ascii="Times New Roman" w:hAnsi="Times New Roman" w:eastAsia="方正仿宋_GBK" w:cs="Times New Roman"/>
          <w:b/>
          <w:color w:val="000000"/>
          <w:spacing w:val="-6"/>
          <w:kern w:val="0"/>
          <w:sz w:val="32"/>
          <w:szCs w:val="32"/>
        </w:rPr>
        <w:t>提升基本养老公共服务水平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根据省委关于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“精准实施服务供给侧改革，健全基本公共服务体系，加快建设居家社区机构相协调、医养康养相结合的养老服务体系”的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 w:bidi="ar"/>
        </w:rPr>
        <w:t>要求，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鼓励老年人家庭进行适老化改造工程（试点），以改善老年人的居家生活环境、提升生活自理能力和居家生活品质，现在城区登科、文治正积极推进该项目实施（计划投资28万元、改造280余户）；认真贯彻“普惠养老”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并实施落地，推进以片区为中心的区域性一体化养老服务，将农村分散供养条件较差和失能半失能的特困</w:t>
      </w:r>
      <w:bookmarkStart w:id="1" w:name="OLE_LINK5"/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老人</w:t>
      </w:r>
      <w:bookmarkEnd w:id="1"/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集中到公办敬老院生活养老；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在满足农村特困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老人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u w:val="none"/>
        </w:rPr>
        <w:t>集中供养的前提下，向有服务需求的老人提供日间托养、全托代养、生活照料、康复护理等养老服务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；支持乡镇卫生院和敬老院“两院一体”发展，符合条件的医疗、护理和康复项目，按规定纳入基本医保支付范围</w:t>
      </w:r>
      <w:bookmarkStart w:id="2" w:name="OLE_LINK3"/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u w:val="none"/>
          <w:lang w:val="en-US" w:eastAsia="zh-CN"/>
        </w:rPr>
        <w:t>。</w:t>
      </w:r>
      <w:bookmarkEnd w:id="2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优化社区居家养老服务，日间照料中心提档升级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根据全区老年人生活居住向城市街道社区逐渐集中的趋势，去年下半年起，积极支持登科、文治街道规划利用硬件设施配套、交通便捷、环境舒适的社区公益用房建设示范性社区养老服务中心（养老服务综合体），发挥嵌入式养老、日间托养照护、居家养老购买服务等多种服务功能。至上月末，已建成全区第一家</w:t>
      </w:r>
      <w:bookmarkStart w:id="3" w:name="OLE_LINK1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城市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社区养老服务综合中心</w:t>
      </w:r>
      <w:bookmarkEnd w:id="3"/>
      <w:r>
        <w:rPr>
          <w:rFonts w:hint="default" w:ascii="Times New Roman" w:hAnsi="Times New Roman" w:eastAsia="方正仿宋_GBK" w:cs="Times New Roman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登科街道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白玉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社区养老服务综合中心），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该项目投资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682万元，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面积达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平方米，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设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居家智慧养老指挥调度中心、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照护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床位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13张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老年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餐厅、医疗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康复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室、老年人综合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评估室、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</w:rPr>
        <w:t>休闲娱乐室、健身房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等。服务项目有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助餐、助浴、助急、助医、助行、助洁，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日托、全托、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康复护理、喘息服务，同时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eastAsia="zh-CN"/>
        </w:rPr>
        <w:t>开展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  <w:t>居家社区探访、空巢老人居家环境风险评估；服务中心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招引专业社会化养老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服务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企业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成都晚霞集团参与日常管理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运营，开业对外运行后，深受白玉社区及周边小区老年人的喜爱，</w:t>
      </w:r>
      <w:r>
        <w:rPr>
          <w:rFonts w:hint="default" w:ascii="Times New Roman" w:hAnsi="Times New Roman" w:eastAsia="方正仿宋_GBK" w:cs="Times New Roman"/>
          <w:b w:val="0"/>
          <w:bCs/>
          <w:color w:val="000000"/>
          <w:sz w:val="32"/>
          <w:szCs w:val="32"/>
          <w:highlight w:val="none"/>
          <w:lang w:val="en-US" w:eastAsia="zh-CN"/>
        </w:rPr>
        <w:t>显著提升了区域内老年人及其子女的获得感、幸福感。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加快发展全区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lang w:val="en-US" w:eastAsia="zh-CN"/>
        </w:rPr>
        <w:t>健康养老服务工作的</w:t>
      </w:r>
      <w:r>
        <w:rPr>
          <w:rFonts w:hint="default" w:ascii="方正楷体_GBK" w:hAnsi="方正楷体_GBK" w:eastAsia="方正楷体_GBK" w:cs="方正楷体_GBK"/>
          <w:b w:val="0"/>
          <w:bCs w:val="0"/>
          <w:sz w:val="32"/>
          <w:szCs w:val="32"/>
          <w:lang w:eastAsia="zh-CN"/>
        </w:rPr>
        <w:t>抓手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  <w:lang w:val="en-US" w:eastAsia="zh-CN"/>
        </w:rPr>
        <w:t xml:space="preserve">强化养老服务机构建设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重点推进供养型、养护型、医护型养老设施建设。对现有公办养老机构逐步向区域性养老转变。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不断优化“智慧养老”服务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8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加强和做实政府购买居家养老服务。</w:t>
      </w:r>
      <w:r>
        <w:rPr>
          <w:rFonts w:hint="default" w:ascii="Times New Roman" w:hAnsi="Times New Roman" w:eastAsia="方正仿宋_GBK" w:cs="Times New Roman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主要为60岁以上失能、半失能和80岁以上高龄老年人，积极提供居家养老基础性服务和居家养老信息平台服务。基础性服务为老年人提供助餐、助浴、助洁、助医、助急等“五助”线下服务；居家养老信息平台服务运用移动互联网、物联网、云计算、大数据、智能终端设备等信息化技术手段，为服务对象提供“智慧养老”线上服务，实现老年人电子档案、一键求救、居家养老服务、健康管理、人文关怀等服务功能。到2025年，各类居家养老服务企业（机构）和社会组织达到300个左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</w:rPr>
        <w:t>积极探索医养结合发展创新</w:t>
      </w:r>
      <w:r>
        <w:rPr>
          <w:rFonts w:hint="default" w:ascii="Times New Roman" w:hAnsi="Times New Roman" w:eastAsia="方正仿宋_GBK" w:cs="Times New Roman"/>
          <w:b/>
          <w:color w:val="000000"/>
          <w:kern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建立政府主导、部门联动、社会协同的医养结合型养老护理工作推进机制，探索研究医养结合型养老服务标准体系。加强民政、卫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  <w:lang w:eastAsia="zh-CN"/>
        </w:rPr>
        <w:t>健</w:t>
      </w:r>
      <w:r>
        <w:rPr>
          <w:rFonts w:hint="default" w:ascii="Times New Roman" w:hAnsi="Times New Roman" w:eastAsia="方正仿宋_GBK" w:cs="Times New Roman"/>
          <w:color w:val="000000"/>
          <w:kern w:val="0"/>
          <w:sz w:val="32"/>
          <w:szCs w:val="32"/>
        </w:rPr>
        <w:t>和医保等部门的政策联动，为医疗机构开展老年人个性化的医疗服务提供政策支撑。推进家庭医生签约服务，建立健全养老机构与医疗机构之间的协作机制，着力提高各类医疗卫生服务机构为老年人提供医疗保健服务的能力，协同做好老年人未病预防、慢病管理和康复护理。鼓励医疗机构将护理服务延伸至居民家庭、城乡社区和养老机构，支持医疗机构开展老年健康保健知识宣传普及，引导老年人养成良好的生活和消费习惯，促进老年人健康养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5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8"/>
          <w:kern w:val="2"/>
          <w:sz w:val="32"/>
          <w:szCs w:val="32"/>
          <w:u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8"/>
          <w:kern w:val="2"/>
          <w:sz w:val="32"/>
          <w:szCs w:val="32"/>
          <w:u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坚持“公办民营、民办公助”两手抓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outlineLvl w:val="9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8"/>
          <w:kern w:val="2"/>
          <w:sz w:val="32"/>
          <w:szCs w:val="32"/>
          <w:u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8"/>
          <w:kern w:val="2"/>
          <w:sz w:val="32"/>
          <w:szCs w:val="32"/>
          <w:u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持续推进养老服务机构建设，采取民办公助方式，督促推进罐子沟康养中心、明阳森林康养中心、财祥养老公寓建设。推动民办医疗机构向医养一体转型，建成恩阳区蓉创医养结合中心。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5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8"/>
          <w:kern w:val="2"/>
          <w:sz w:val="32"/>
          <w:szCs w:val="32"/>
          <w:u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8"/>
          <w:kern w:val="2"/>
          <w:sz w:val="32"/>
          <w:szCs w:val="32"/>
          <w:u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定位“医养康养”相结合示范点、“旅养”融合体验区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引导社会力量建设中高端养生养老机构，因地制宜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规划包装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一批养生养老特色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5" w:firstLineChars="200"/>
        <w:jc w:val="both"/>
        <w:textAlignment w:val="auto"/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8"/>
          <w:kern w:val="2"/>
          <w:sz w:val="32"/>
          <w:szCs w:val="32"/>
          <w:u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8"/>
          <w:kern w:val="2"/>
          <w:sz w:val="32"/>
          <w:szCs w:val="32"/>
          <w:u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实施养老服务功能拓展工程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8"/>
          <w:kern w:val="2"/>
          <w:sz w:val="32"/>
          <w:szCs w:val="32"/>
          <w:u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8"/>
          <w:kern w:val="2"/>
          <w:sz w:val="32"/>
          <w:szCs w:val="32"/>
          <w:u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全域推进医养结合，实施“互联网+养老”行动，打造一批“智慧养老院”和“智慧养老社区”。发展商业养老保险，培育老年产品用品市场。推动老年健康养老产业创新发展。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99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8"/>
          <w:kern w:val="2"/>
          <w:sz w:val="32"/>
          <w:szCs w:val="32"/>
          <w:u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-11"/>
          <w:kern w:val="2"/>
          <w:sz w:val="32"/>
          <w:szCs w:val="32"/>
          <w:u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优化空间布局，立足“生态恩阳·康养胜地”定位，建设康养新区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11"/>
          <w:kern w:val="2"/>
          <w:sz w:val="32"/>
          <w:szCs w:val="32"/>
          <w:u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72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8"/>
          <w:kern w:val="2"/>
          <w:sz w:val="32"/>
          <w:szCs w:val="32"/>
          <w:u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8"/>
          <w:kern w:val="2"/>
          <w:sz w:val="32"/>
          <w:szCs w:val="32"/>
          <w:u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利用生态基础、人文亮点、交通优势，把恩阳建成医养结合、森林康养、文旅康养、养生养老的宜养之区。   </w:t>
      </w: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8"/>
          <w:kern w:val="2"/>
          <w:sz w:val="32"/>
          <w:szCs w:val="32"/>
          <w:u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19" w:firstLineChars="200"/>
        <w:textAlignment w:val="auto"/>
        <w:outlineLvl w:val="9"/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-6"/>
          <w:kern w:val="2"/>
          <w:sz w:val="32"/>
          <w:szCs w:val="32"/>
          <w:u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bCs/>
          <w:i w:val="0"/>
          <w:caps w:val="0"/>
          <w:color w:val="000000" w:themeColor="text1"/>
          <w:spacing w:val="-6"/>
          <w:kern w:val="2"/>
          <w:sz w:val="32"/>
          <w:szCs w:val="32"/>
          <w:u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 xml:space="preserve">招大引强，定位“医养康养”相结合示范点、“旅养”融合体验区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Chars="0"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 w:themeColor="text1"/>
          <w:spacing w:val="8"/>
          <w:kern w:val="2"/>
          <w:sz w:val="32"/>
          <w:szCs w:val="32"/>
          <w:u w:val="none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森林康养、运动康养、中医康养、文旅康养“四大业态”中做好养生养老项目开发，嵌入养老产业，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引导社会力量建设中高端养生养老机构，因地制宜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规划包装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一批养生养老特色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项目。与社会资本合作打造集健康医疗、养老养生、休闲旅游度假为一体的特色康养小镇。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感谢您对我们工作的支持和关心，欢迎提出更多宝贵意见。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120" w:firstLineChars="16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巴中市恩阳区民政局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5440" w:firstLineChars="17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（联系人：陈庆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联系电话：15284747333）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tbl>
      <w:tblPr>
        <w:tblStyle w:val="9"/>
        <w:tblpPr w:leftFromText="180" w:rightFromText="180" w:vertAnchor="text" w:horzAnchor="page" w:tblpX="1707" w:tblpY="589"/>
        <w:tblOverlap w:val="never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82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巴中市恩阳区民政局办公室         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 xml:space="preserve"> 20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日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印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98" w:right="1474" w:bottom="1871" w:left="1587" w:header="851" w:footer="992" w:gutter="0"/>
      <w:paperSrc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-139065</wp:posOffset>
              </wp:positionV>
              <wp:extent cx="563245" cy="2851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3245" cy="2851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95pt;height:22.45pt;width:44.35pt;mso-position-horizontal:outside;mso-position-horizontal-relative:margin;z-index:251659264;mso-width-relative:page;mso-height-relative:page;" filled="f" stroked="f" coordsize="21600,21600" o:gfxdata="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05503F"/>
    <w:rsid w:val="02AD29A0"/>
    <w:rsid w:val="04F6196F"/>
    <w:rsid w:val="0781388A"/>
    <w:rsid w:val="09F2524D"/>
    <w:rsid w:val="0A9A6C9C"/>
    <w:rsid w:val="0D095DA8"/>
    <w:rsid w:val="0D4272B0"/>
    <w:rsid w:val="0D566F84"/>
    <w:rsid w:val="0D6D1F12"/>
    <w:rsid w:val="0EB778D7"/>
    <w:rsid w:val="10446E62"/>
    <w:rsid w:val="10481B61"/>
    <w:rsid w:val="10DC288F"/>
    <w:rsid w:val="11DA1D50"/>
    <w:rsid w:val="12F217E0"/>
    <w:rsid w:val="153D0BBC"/>
    <w:rsid w:val="157C3D70"/>
    <w:rsid w:val="15B54050"/>
    <w:rsid w:val="161744D4"/>
    <w:rsid w:val="16F232A4"/>
    <w:rsid w:val="17905529"/>
    <w:rsid w:val="186868FA"/>
    <w:rsid w:val="18A575A9"/>
    <w:rsid w:val="1A011F2D"/>
    <w:rsid w:val="1A0D137F"/>
    <w:rsid w:val="1A186745"/>
    <w:rsid w:val="1B933162"/>
    <w:rsid w:val="1D2104D1"/>
    <w:rsid w:val="1D3E242E"/>
    <w:rsid w:val="1DFC37AD"/>
    <w:rsid w:val="1F067CC2"/>
    <w:rsid w:val="1FA30AAE"/>
    <w:rsid w:val="217650B3"/>
    <w:rsid w:val="21C90B67"/>
    <w:rsid w:val="233A23F7"/>
    <w:rsid w:val="24C25068"/>
    <w:rsid w:val="2557125C"/>
    <w:rsid w:val="2882623B"/>
    <w:rsid w:val="28CC0BB8"/>
    <w:rsid w:val="28D603F5"/>
    <w:rsid w:val="29CA4539"/>
    <w:rsid w:val="2B316BBD"/>
    <w:rsid w:val="2C09661E"/>
    <w:rsid w:val="2C83556C"/>
    <w:rsid w:val="2C8D13FA"/>
    <w:rsid w:val="2CB41827"/>
    <w:rsid w:val="2D1E3A40"/>
    <w:rsid w:val="2DC87086"/>
    <w:rsid w:val="2E8D528E"/>
    <w:rsid w:val="2F147044"/>
    <w:rsid w:val="2FD874EA"/>
    <w:rsid w:val="2FE97D80"/>
    <w:rsid w:val="307E5AF3"/>
    <w:rsid w:val="32C14521"/>
    <w:rsid w:val="33212E03"/>
    <w:rsid w:val="337C13D4"/>
    <w:rsid w:val="342E7E17"/>
    <w:rsid w:val="367605C5"/>
    <w:rsid w:val="368B79A6"/>
    <w:rsid w:val="36F66469"/>
    <w:rsid w:val="3AAD0218"/>
    <w:rsid w:val="3BDE6807"/>
    <w:rsid w:val="3BF42577"/>
    <w:rsid w:val="3C05503F"/>
    <w:rsid w:val="3D61526B"/>
    <w:rsid w:val="3DA53623"/>
    <w:rsid w:val="3DD01D79"/>
    <w:rsid w:val="3ED15BE8"/>
    <w:rsid w:val="3F5420E9"/>
    <w:rsid w:val="3F751F57"/>
    <w:rsid w:val="41B2420D"/>
    <w:rsid w:val="42172563"/>
    <w:rsid w:val="43FD4E49"/>
    <w:rsid w:val="45100280"/>
    <w:rsid w:val="452E3887"/>
    <w:rsid w:val="458A353C"/>
    <w:rsid w:val="482214EB"/>
    <w:rsid w:val="485E237B"/>
    <w:rsid w:val="48A32902"/>
    <w:rsid w:val="49D04A7F"/>
    <w:rsid w:val="4B48189B"/>
    <w:rsid w:val="4C3C2AA9"/>
    <w:rsid w:val="4DA6337A"/>
    <w:rsid w:val="4DFE28AD"/>
    <w:rsid w:val="51704D28"/>
    <w:rsid w:val="52854370"/>
    <w:rsid w:val="53283A8F"/>
    <w:rsid w:val="533750FD"/>
    <w:rsid w:val="541959C7"/>
    <w:rsid w:val="544C4AA9"/>
    <w:rsid w:val="56B8299C"/>
    <w:rsid w:val="56C06247"/>
    <w:rsid w:val="58C976B0"/>
    <w:rsid w:val="595859B8"/>
    <w:rsid w:val="5B6B5166"/>
    <w:rsid w:val="5BD84DCC"/>
    <w:rsid w:val="5C1816BC"/>
    <w:rsid w:val="5C560169"/>
    <w:rsid w:val="5F687E46"/>
    <w:rsid w:val="5FDF3FA5"/>
    <w:rsid w:val="60EF7FAC"/>
    <w:rsid w:val="61522C4D"/>
    <w:rsid w:val="62B60E20"/>
    <w:rsid w:val="63F65FD4"/>
    <w:rsid w:val="65FF0F0F"/>
    <w:rsid w:val="6AD07C90"/>
    <w:rsid w:val="6EA37398"/>
    <w:rsid w:val="727A4FD5"/>
    <w:rsid w:val="77D016DF"/>
    <w:rsid w:val="7A2B78A4"/>
    <w:rsid w:val="7B31539C"/>
    <w:rsid w:val="7BC94A08"/>
    <w:rsid w:val="7F0F61B7"/>
    <w:rsid w:val="7F9C78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Lines="0" w:line="580" w:lineRule="exact"/>
    </w:pPr>
    <w:rPr>
      <w:rFonts w:eastAsia="方正仿宋_GBK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"/>
    <w:basedOn w:val="2"/>
    <w:next w:val="2"/>
    <w:qFormat/>
    <w:uiPriority w:val="0"/>
    <w:pPr>
      <w:ind w:firstLine="482" w:firstLineChars="200"/>
    </w:pPr>
  </w:style>
  <w:style w:type="paragraph" w:styleId="8">
    <w:name w:val="Body Text First Indent 2"/>
    <w:basedOn w:val="3"/>
    <w:next w:val="7"/>
    <w:qFormat/>
    <w:uiPriority w:val="0"/>
    <w:pPr>
      <w:ind w:firstLine="420" w:firstLineChars="200"/>
    </w:p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2020-09-15T01:35:00Z</dcterms:created>
  <dc:creator>Administrator</dc:creator>
  <cp:lastModifiedBy>杨兰</cp:lastModifiedBy>
  <cp:lastPrinted>2021-07-28T02:40:16Z</cp:lastPrinted>
  <dcterms:modified xsi:type="dcterms:W3CDTF">2021-07-28T02:45:49Z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17F64FF2EABF4A799F7ADB5A4CCB2558</vt:lpwstr>
  </property>
</Properties>
</file>